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09" w:rsidRPr="008E58CC"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СОВЕТ ДЕПУТАТОВ</w:t>
      </w:r>
    </w:p>
    <w:p w:rsidR="00074609" w:rsidRPr="008E58CC"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МУНИЦИПАЛЬНОГО ОБРАЗОВАНИЯ</w:t>
      </w:r>
    </w:p>
    <w:p w:rsidR="00074609" w:rsidRPr="008E58CC"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С</w:t>
      </w:r>
      <w:r w:rsidR="008E58CC" w:rsidRPr="008E58CC">
        <w:rPr>
          <w:rFonts w:ascii="Times New Roman" w:eastAsia="Times New Roman" w:hAnsi="Times New Roman" w:cs="Times New Roman"/>
          <w:bCs/>
          <w:sz w:val="28"/>
          <w:szCs w:val="28"/>
          <w:lang w:eastAsia="ru-RU"/>
        </w:rPr>
        <w:t>ЕЛЬСКОГО ПОСЕЛЕНИЯ «ОКИНО-КЛЮЧЕВСКОЕ</w:t>
      </w:r>
      <w:r w:rsidRPr="008E58CC">
        <w:rPr>
          <w:rFonts w:ascii="Times New Roman" w:eastAsia="Times New Roman" w:hAnsi="Times New Roman" w:cs="Times New Roman"/>
          <w:bCs/>
          <w:sz w:val="28"/>
          <w:szCs w:val="28"/>
          <w:lang w:eastAsia="ru-RU"/>
        </w:rPr>
        <w:t>»</w:t>
      </w:r>
    </w:p>
    <w:p w:rsidR="00074609" w:rsidRPr="008E58CC" w:rsidRDefault="00EB526C"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 xml:space="preserve">БИЧУРСКОГО </w:t>
      </w:r>
      <w:r w:rsidR="00074609" w:rsidRPr="008E58CC">
        <w:rPr>
          <w:rFonts w:ascii="Times New Roman" w:eastAsia="Times New Roman" w:hAnsi="Times New Roman" w:cs="Times New Roman"/>
          <w:bCs/>
          <w:sz w:val="28"/>
          <w:szCs w:val="28"/>
          <w:lang w:eastAsia="ru-RU"/>
        </w:rPr>
        <w:t>РАЙОНА РЕСПУБЛИКИ БУРЯТИЯ</w:t>
      </w:r>
    </w:p>
    <w:p w:rsidR="00074609" w:rsidRPr="008E58CC"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 </w:t>
      </w:r>
    </w:p>
    <w:p w:rsidR="008E58CC" w:rsidRPr="008E58CC" w:rsidRDefault="00074609" w:rsidP="00074609">
      <w:pPr>
        <w:spacing w:after="0" w:line="240" w:lineRule="auto"/>
        <w:ind w:firstLine="567"/>
        <w:jc w:val="center"/>
        <w:rPr>
          <w:rFonts w:ascii="Times New Roman" w:eastAsia="Times New Roman" w:hAnsi="Times New Roman" w:cs="Times New Roman"/>
          <w:bCs/>
          <w:sz w:val="28"/>
          <w:szCs w:val="28"/>
          <w:lang w:eastAsia="ru-RU"/>
        </w:rPr>
      </w:pPr>
      <w:r w:rsidRPr="008E58CC">
        <w:rPr>
          <w:rFonts w:ascii="Times New Roman" w:eastAsia="Times New Roman" w:hAnsi="Times New Roman" w:cs="Times New Roman"/>
          <w:bCs/>
          <w:sz w:val="28"/>
          <w:szCs w:val="28"/>
          <w:lang w:eastAsia="ru-RU"/>
        </w:rPr>
        <w:t>РЕШЕНИЕ</w:t>
      </w:r>
    </w:p>
    <w:p w:rsidR="008E58CC" w:rsidRPr="008E58CC" w:rsidRDefault="008E58CC" w:rsidP="00074609">
      <w:pPr>
        <w:spacing w:after="0" w:line="240" w:lineRule="auto"/>
        <w:ind w:firstLine="567"/>
        <w:jc w:val="center"/>
        <w:rPr>
          <w:rFonts w:ascii="Times New Roman" w:eastAsia="Times New Roman" w:hAnsi="Times New Roman" w:cs="Times New Roman"/>
          <w:bCs/>
          <w:sz w:val="28"/>
          <w:szCs w:val="28"/>
          <w:lang w:eastAsia="ru-RU"/>
        </w:rPr>
      </w:pPr>
    </w:p>
    <w:p w:rsidR="00074609" w:rsidRPr="006D11B5" w:rsidRDefault="008E58CC"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8E58CC" w:rsidRDefault="008E58CC" w:rsidP="008E58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047BDB" w:rsidRPr="006D1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июня  2022 г. </w:t>
      </w:r>
    </w:p>
    <w:p w:rsidR="00074609" w:rsidRPr="006D11B5" w:rsidRDefault="008E58CC" w:rsidP="008E58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177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Окино-Ключи</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8E58CC"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iCs/>
          <w:sz w:val="28"/>
          <w:szCs w:val="28"/>
          <w:lang w:eastAsia="ru-RU"/>
        </w:rPr>
        <w:t>О правилах юридической техники подготовки</w:t>
      </w:r>
      <w:r w:rsidRPr="008E58CC">
        <w:rPr>
          <w:rFonts w:ascii="Times New Roman" w:eastAsia="Times New Roman" w:hAnsi="Times New Roman" w:cs="Times New Roman"/>
          <w:sz w:val="28"/>
          <w:szCs w:val="28"/>
          <w:lang w:eastAsia="ru-RU"/>
        </w:rPr>
        <w:br/>
      </w:r>
      <w:r w:rsidRPr="008E58CC">
        <w:rPr>
          <w:rFonts w:ascii="Times New Roman" w:eastAsia="Times New Roman" w:hAnsi="Times New Roman" w:cs="Times New Roman"/>
          <w:bCs/>
          <w:iCs/>
          <w:sz w:val="28"/>
          <w:szCs w:val="28"/>
          <w:lang w:eastAsia="ru-RU"/>
        </w:rPr>
        <w:t>и оформления муниципальных правовых актов муниципального образовани</w:t>
      </w:r>
      <w:r w:rsidR="008E58CC" w:rsidRPr="008E58CC">
        <w:rPr>
          <w:rFonts w:ascii="Times New Roman" w:eastAsia="Times New Roman" w:hAnsi="Times New Roman" w:cs="Times New Roman"/>
          <w:bCs/>
          <w:iCs/>
          <w:sz w:val="28"/>
          <w:szCs w:val="28"/>
          <w:lang w:eastAsia="ru-RU"/>
        </w:rPr>
        <w:t>я сельского поселения «Окино-Ключевское</w:t>
      </w:r>
      <w:r w:rsidRPr="008E58CC">
        <w:rPr>
          <w:rFonts w:ascii="Times New Roman" w:eastAsia="Times New Roman" w:hAnsi="Times New Roman" w:cs="Times New Roman"/>
          <w:bCs/>
          <w:iCs/>
          <w:sz w:val="28"/>
          <w:szCs w:val="28"/>
          <w:lang w:eastAsia="ru-RU"/>
        </w:rPr>
        <w:t>»</w:t>
      </w:r>
      <w:r w:rsidR="008E58CC" w:rsidRPr="008E58CC">
        <w:rPr>
          <w:rFonts w:ascii="Times New Roman" w:eastAsia="Times New Roman" w:hAnsi="Times New Roman" w:cs="Times New Roman"/>
          <w:bCs/>
          <w:iCs/>
          <w:sz w:val="28"/>
          <w:szCs w:val="28"/>
          <w:lang w:eastAsia="ru-RU"/>
        </w:rPr>
        <w:t xml:space="preserve"> </w:t>
      </w:r>
      <w:r w:rsidR="00EB526C" w:rsidRPr="008E58CC">
        <w:rPr>
          <w:rFonts w:ascii="Times New Roman" w:eastAsia="Times New Roman" w:hAnsi="Times New Roman" w:cs="Times New Roman"/>
          <w:bCs/>
          <w:iCs/>
          <w:sz w:val="28"/>
          <w:szCs w:val="28"/>
          <w:lang w:eastAsia="ru-RU"/>
        </w:rPr>
        <w:t>Бичурского</w:t>
      </w:r>
      <w:bookmarkStart w:id="0" w:name="_GoBack"/>
      <w:bookmarkEnd w:id="0"/>
      <w:r w:rsidR="005540EE" w:rsidRPr="008E58CC">
        <w:rPr>
          <w:rFonts w:ascii="Times New Roman" w:eastAsia="Times New Roman" w:hAnsi="Times New Roman" w:cs="Times New Roman"/>
          <w:bCs/>
          <w:iCs/>
          <w:sz w:val="28"/>
          <w:szCs w:val="28"/>
          <w:lang w:eastAsia="ru-RU"/>
        </w:rPr>
        <w:t xml:space="preserve"> района Республики Бурятия</w:t>
      </w:r>
    </w:p>
    <w:p w:rsidR="00074609" w:rsidRPr="008E58CC"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i/>
          <w:iCs/>
          <w:sz w:val="28"/>
          <w:szCs w:val="28"/>
          <w:lang w:eastAsia="ru-RU"/>
        </w:rPr>
        <w:t> </w:t>
      </w:r>
    </w:p>
    <w:p w:rsidR="00074609" w:rsidRPr="008E58CC"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7"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008E58CC">
        <w:rPr>
          <w:rFonts w:ascii="Times New Roman" w:eastAsia="Times New Roman" w:hAnsi="Times New Roman" w:cs="Times New Roman"/>
          <w:sz w:val="28"/>
          <w:szCs w:val="28"/>
          <w:lang w:eastAsia="ru-RU"/>
        </w:rPr>
        <w:t>сельского поселения «Окино-Ключевское</w:t>
      </w:r>
      <w:r w:rsidRPr="006D11B5">
        <w:rPr>
          <w:rFonts w:ascii="Times New Roman" w:eastAsia="Times New Roman" w:hAnsi="Times New Roman" w:cs="Times New Roman"/>
          <w:sz w:val="28"/>
          <w:szCs w:val="28"/>
          <w:lang w:eastAsia="ru-RU"/>
        </w:rPr>
        <w:t>», Сов</w:t>
      </w:r>
      <w:r w:rsidR="008E58CC">
        <w:rPr>
          <w:rFonts w:ascii="Times New Roman" w:eastAsia="Times New Roman" w:hAnsi="Times New Roman" w:cs="Times New Roman"/>
          <w:sz w:val="28"/>
          <w:szCs w:val="28"/>
          <w:lang w:eastAsia="ru-RU"/>
        </w:rPr>
        <w:t>ет депутатов МО СП «Окино-Ключевское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w:t>
      </w:r>
      <w:r w:rsidR="008E58CC">
        <w:rPr>
          <w:rFonts w:ascii="Times New Roman" w:eastAsia="Times New Roman" w:hAnsi="Times New Roman" w:cs="Times New Roman"/>
          <w:sz w:val="28"/>
          <w:szCs w:val="28"/>
          <w:lang w:eastAsia="ru-RU"/>
        </w:rPr>
        <w:t>сельского поселения «Окино-Ключевское</w:t>
      </w:r>
      <w:r w:rsidRPr="006D11B5">
        <w:rPr>
          <w:rFonts w:ascii="Times New Roman" w:eastAsia="Times New Roman" w:hAnsi="Times New Roman" w:cs="Times New Roman"/>
          <w:sz w:val="28"/>
          <w:szCs w:val="28"/>
          <w:lang w:eastAsia="ru-RU"/>
        </w:rPr>
        <w:t>».</w:t>
      </w:r>
    </w:p>
    <w:p w:rsidR="00074609" w:rsidRPr="008368CD"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Настоящее решение вступает </w:t>
      </w:r>
      <w:r w:rsidR="008368CD">
        <w:rPr>
          <w:rFonts w:ascii="Times New Roman" w:eastAsia="Times New Roman" w:hAnsi="Times New Roman" w:cs="Times New Roman"/>
          <w:sz w:val="28"/>
          <w:szCs w:val="28"/>
          <w:lang w:eastAsia="ru-RU"/>
        </w:rPr>
        <w:t>в силу с момента его подписания, подлежит</w:t>
      </w:r>
      <w:r w:rsidR="008368CD" w:rsidRPr="008368CD">
        <w:rPr>
          <w:color w:val="000000"/>
          <w:sz w:val="28"/>
          <w:szCs w:val="28"/>
        </w:rPr>
        <w:t xml:space="preserve"> </w:t>
      </w:r>
      <w:r w:rsidR="008368CD">
        <w:rPr>
          <w:color w:val="000000"/>
          <w:sz w:val="28"/>
          <w:szCs w:val="28"/>
        </w:rPr>
        <w:t xml:space="preserve"> </w:t>
      </w:r>
      <w:r w:rsidR="008368CD" w:rsidRPr="00700821">
        <w:rPr>
          <w:color w:val="000000"/>
          <w:sz w:val="28"/>
          <w:szCs w:val="28"/>
        </w:rPr>
        <w:t xml:space="preserve"> </w:t>
      </w:r>
      <w:r w:rsidR="008368CD" w:rsidRPr="006E225A">
        <w:rPr>
          <w:sz w:val="28"/>
          <w:szCs w:val="28"/>
        </w:rPr>
        <w:t xml:space="preserve"> </w:t>
      </w:r>
      <w:r w:rsidR="008368CD" w:rsidRPr="008368CD">
        <w:rPr>
          <w:rFonts w:ascii="Times New Roman" w:hAnsi="Times New Roman" w:cs="Times New Roman"/>
          <w:color w:val="000000"/>
          <w:sz w:val="28"/>
          <w:szCs w:val="28"/>
        </w:rPr>
        <w:t>размещению на информационных стендах и</w:t>
      </w:r>
      <w:r w:rsidR="008368CD" w:rsidRPr="008368CD">
        <w:rPr>
          <w:rFonts w:ascii="Times New Roman" w:hAnsi="Times New Roman" w:cs="Times New Roman"/>
          <w:sz w:val="28"/>
          <w:szCs w:val="28"/>
        </w:rPr>
        <w:t xml:space="preserve"> </w:t>
      </w:r>
      <w:r w:rsidR="008368CD" w:rsidRPr="008368CD">
        <w:rPr>
          <w:rFonts w:ascii="Times New Roman" w:hAnsi="Times New Roman" w:cs="Times New Roman"/>
          <w:color w:val="000000"/>
          <w:sz w:val="28"/>
          <w:szCs w:val="28"/>
        </w:rPr>
        <w:t>опубликования</w:t>
      </w:r>
      <w:r w:rsidR="008368CD" w:rsidRPr="008368CD">
        <w:rPr>
          <w:rFonts w:ascii="Times New Roman" w:hAnsi="Times New Roman" w:cs="Times New Roman"/>
          <w:sz w:val="28"/>
          <w:szCs w:val="28"/>
        </w:rPr>
        <w:t xml:space="preserve"> на официальном сайте муниципального образования – сельское поселение «Окино-Ключевское» в сети Интернет</w:t>
      </w:r>
      <w:r w:rsidR="008368CD">
        <w:rPr>
          <w:rFonts w:ascii="Times New Roman" w:hAnsi="Times New Roman" w:cs="Times New Roman"/>
          <w:sz w:val="28"/>
          <w:szCs w:val="28"/>
        </w:rPr>
        <w:t>.</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8E58CC" w:rsidRDefault="008E58CC" w:rsidP="00074609">
      <w:pPr>
        <w:spacing w:after="0" w:line="240" w:lineRule="auto"/>
        <w:ind w:firstLine="567"/>
        <w:jc w:val="both"/>
        <w:rPr>
          <w:rFonts w:ascii="Times New Roman" w:eastAsia="Times New Roman" w:hAnsi="Times New Roman" w:cs="Times New Roman"/>
          <w:sz w:val="28"/>
          <w:szCs w:val="28"/>
          <w:lang w:eastAsia="ru-RU"/>
        </w:rPr>
      </w:pPr>
      <w:r w:rsidRPr="008E58CC">
        <w:rPr>
          <w:rFonts w:ascii="Times New Roman" w:eastAsia="Times New Roman" w:hAnsi="Times New Roman" w:cs="Times New Roman"/>
          <w:bCs/>
          <w:sz w:val="28"/>
          <w:szCs w:val="28"/>
          <w:lang w:eastAsia="ru-RU"/>
        </w:rPr>
        <w:t xml:space="preserve">Глава МО СП «Окино-Ключевское»                       </w:t>
      </w:r>
      <w:r w:rsidR="00074609" w:rsidRPr="008E58CC">
        <w:rPr>
          <w:rFonts w:ascii="Times New Roman" w:eastAsia="Times New Roman" w:hAnsi="Times New Roman" w:cs="Times New Roman"/>
          <w:bCs/>
          <w:sz w:val="28"/>
          <w:szCs w:val="28"/>
          <w:lang w:eastAsia="ru-RU"/>
        </w:rPr>
        <w:t xml:space="preserve">  </w:t>
      </w:r>
      <w:r w:rsidRPr="008E58CC">
        <w:rPr>
          <w:rFonts w:ascii="Times New Roman" w:eastAsia="Times New Roman" w:hAnsi="Times New Roman" w:cs="Times New Roman"/>
          <w:bCs/>
          <w:sz w:val="28"/>
          <w:szCs w:val="28"/>
          <w:lang w:eastAsia="ru-RU"/>
        </w:rPr>
        <w:t>Н.М. Разуваева</w:t>
      </w:r>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29371E" w:rsidRPr="0029371E" w:rsidRDefault="0029371E" w:rsidP="0029371E">
      <w:pPr>
        <w:spacing w:after="0"/>
        <w:jc w:val="right"/>
        <w:rPr>
          <w:rFonts w:ascii="Times New Roman" w:hAnsi="Times New Roman" w:cs="Times New Roman"/>
          <w:sz w:val="24"/>
          <w:szCs w:val="24"/>
        </w:rPr>
      </w:pPr>
    </w:p>
    <w:p w:rsidR="0029371E" w:rsidRPr="0029371E" w:rsidRDefault="0029371E" w:rsidP="0029371E">
      <w:pPr>
        <w:spacing w:after="0"/>
        <w:jc w:val="right"/>
        <w:rPr>
          <w:rFonts w:ascii="Times New Roman" w:hAnsi="Times New Roman" w:cs="Times New Roman"/>
          <w:sz w:val="24"/>
          <w:szCs w:val="24"/>
        </w:rPr>
      </w:pPr>
      <w:r w:rsidRPr="0029371E">
        <w:rPr>
          <w:rFonts w:ascii="Times New Roman" w:hAnsi="Times New Roman" w:cs="Times New Roman"/>
          <w:sz w:val="24"/>
          <w:szCs w:val="24"/>
        </w:rPr>
        <w:t>Приложение 1</w:t>
      </w:r>
    </w:p>
    <w:p w:rsidR="0029371E" w:rsidRPr="0029371E" w:rsidRDefault="0029371E" w:rsidP="0029371E">
      <w:pPr>
        <w:spacing w:after="0"/>
        <w:jc w:val="right"/>
        <w:rPr>
          <w:rFonts w:ascii="Times New Roman" w:hAnsi="Times New Roman" w:cs="Times New Roman"/>
          <w:sz w:val="24"/>
          <w:szCs w:val="24"/>
        </w:rPr>
      </w:pPr>
      <w:r w:rsidRPr="0029371E">
        <w:rPr>
          <w:rFonts w:ascii="Times New Roman" w:hAnsi="Times New Roman" w:cs="Times New Roman"/>
          <w:sz w:val="24"/>
          <w:szCs w:val="24"/>
        </w:rPr>
        <w:t xml:space="preserve">к решению сессии Совета депутатов </w:t>
      </w:r>
    </w:p>
    <w:p w:rsidR="0029371E" w:rsidRPr="0029371E" w:rsidRDefault="0029371E" w:rsidP="0029371E">
      <w:pPr>
        <w:spacing w:after="0"/>
        <w:jc w:val="right"/>
        <w:rPr>
          <w:rFonts w:ascii="Times New Roman" w:hAnsi="Times New Roman" w:cs="Times New Roman"/>
          <w:sz w:val="24"/>
          <w:szCs w:val="24"/>
        </w:rPr>
      </w:pPr>
      <w:r w:rsidRPr="0029371E">
        <w:rPr>
          <w:rFonts w:ascii="Times New Roman" w:hAnsi="Times New Roman" w:cs="Times New Roman"/>
          <w:sz w:val="24"/>
          <w:szCs w:val="24"/>
        </w:rPr>
        <w:t xml:space="preserve">муниципального образования </w:t>
      </w:r>
    </w:p>
    <w:p w:rsidR="0029371E" w:rsidRPr="0029371E" w:rsidRDefault="0029371E" w:rsidP="0029371E">
      <w:pPr>
        <w:spacing w:after="0"/>
        <w:jc w:val="right"/>
        <w:rPr>
          <w:rFonts w:ascii="Times New Roman" w:hAnsi="Times New Roman" w:cs="Times New Roman"/>
          <w:sz w:val="24"/>
          <w:szCs w:val="24"/>
        </w:rPr>
      </w:pPr>
      <w:r w:rsidRPr="0029371E">
        <w:rPr>
          <w:rFonts w:ascii="Times New Roman" w:hAnsi="Times New Roman" w:cs="Times New Roman"/>
          <w:sz w:val="24"/>
          <w:szCs w:val="24"/>
        </w:rPr>
        <w:t>сельского поселения  «Окино-Ключевское»</w:t>
      </w:r>
    </w:p>
    <w:p w:rsidR="0029371E" w:rsidRPr="0029371E" w:rsidRDefault="0029371E" w:rsidP="0029371E">
      <w:pPr>
        <w:spacing w:after="0"/>
        <w:jc w:val="right"/>
        <w:rPr>
          <w:rFonts w:ascii="Times New Roman" w:hAnsi="Times New Roman" w:cs="Times New Roman"/>
          <w:sz w:val="24"/>
          <w:szCs w:val="24"/>
        </w:rPr>
      </w:pPr>
      <w:r w:rsidRPr="0029371E">
        <w:rPr>
          <w:rFonts w:ascii="Times New Roman" w:hAnsi="Times New Roman" w:cs="Times New Roman"/>
          <w:sz w:val="24"/>
          <w:szCs w:val="24"/>
        </w:rPr>
        <w:t>«30»  июня   2022г   №111</w:t>
      </w:r>
    </w:p>
    <w:p w:rsidR="0029371E" w:rsidRDefault="0029371E" w:rsidP="0029371E">
      <w:pPr>
        <w:spacing w:after="0" w:line="240" w:lineRule="auto"/>
        <w:ind w:firstLine="567"/>
        <w:jc w:val="center"/>
        <w:rPr>
          <w:rFonts w:ascii="Times New Roman" w:eastAsia="Times New Roman" w:hAnsi="Times New Roman" w:cs="Times New Roman"/>
          <w:b/>
          <w:bCs/>
          <w:sz w:val="28"/>
          <w:szCs w:val="28"/>
          <w:lang w:eastAsia="ru-RU"/>
        </w:rPr>
      </w:pPr>
    </w:p>
    <w:p w:rsidR="0029371E" w:rsidRDefault="0029371E" w:rsidP="0029371E">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29371E">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w:t>
      </w:r>
      <w:r w:rsidR="0029371E">
        <w:rPr>
          <w:rFonts w:ascii="Times New Roman" w:eastAsia="Times New Roman" w:hAnsi="Times New Roman" w:cs="Times New Roman"/>
          <w:b/>
          <w:bCs/>
          <w:sz w:val="28"/>
          <w:szCs w:val="28"/>
          <w:lang w:eastAsia="ru-RU"/>
        </w:rPr>
        <w:t>я сельского поселения «Окино-Ключевское</w:t>
      </w:r>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Настоящие Правила юридической техники подготовки и оформления муниципальных правовых актов муниципального образовани</w:t>
      </w:r>
      <w:r w:rsidR="00710D4D">
        <w:rPr>
          <w:rFonts w:ascii="Times New Roman" w:eastAsia="Times New Roman" w:hAnsi="Times New Roman" w:cs="Times New Roman"/>
          <w:sz w:val="28"/>
          <w:szCs w:val="28"/>
          <w:lang w:eastAsia="ru-RU"/>
        </w:rPr>
        <w:t>я сельского поселения «Окино-Ключевское</w:t>
      </w:r>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710D4D">
        <w:rPr>
          <w:rFonts w:ascii="Times New Roman" w:eastAsia="Times New Roman" w:hAnsi="Times New Roman" w:cs="Times New Roman"/>
          <w:sz w:val="28"/>
          <w:szCs w:val="28"/>
          <w:lang w:eastAsia="ru-RU"/>
        </w:rPr>
        <w:t>Окино-Ключевское</w:t>
      </w:r>
      <w:r w:rsidRPr="006D11B5">
        <w:rPr>
          <w:rFonts w:ascii="Times New Roman" w:eastAsia="Times New Roman" w:hAnsi="Times New Roman" w:cs="Times New Roman"/>
          <w:sz w:val="28"/>
          <w:szCs w:val="28"/>
          <w:lang w:eastAsia="ru-RU"/>
        </w:rPr>
        <w:t>» (далее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r w:rsidR="00710D4D">
        <w:rPr>
          <w:rFonts w:ascii="Times New Roman" w:eastAsia="Times New Roman" w:hAnsi="Times New Roman" w:cs="Times New Roman"/>
          <w:sz w:val="28"/>
          <w:szCs w:val="28"/>
          <w:lang w:eastAsia="ru-RU"/>
        </w:rPr>
        <w:t>Окино-Ключевское</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r w:rsidR="00710D4D">
        <w:rPr>
          <w:rFonts w:ascii="Times New Roman" w:eastAsia="Times New Roman" w:hAnsi="Times New Roman" w:cs="Times New Roman"/>
          <w:sz w:val="28"/>
          <w:szCs w:val="28"/>
          <w:lang w:eastAsia="ru-RU"/>
        </w:rPr>
        <w:t>Окино-Ключевское</w:t>
      </w:r>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r w:rsidR="00710D4D">
        <w:rPr>
          <w:rFonts w:ascii="Times New Roman" w:eastAsia="Times New Roman" w:hAnsi="Times New Roman" w:cs="Times New Roman"/>
          <w:sz w:val="28"/>
          <w:szCs w:val="28"/>
          <w:lang w:eastAsia="ru-RU"/>
        </w:rPr>
        <w:t>Окино-Ключевское</w:t>
      </w:r>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w:t>
      </w:r>
      <w:r w:rsidRPr="006D11B5">
        <w:rPr>
          <w:rFonts w:ascii="Times New Roman" w:eastAsia="Times New Roman" w:hAnsi="Times New Roman" w:cs="Times New Roman"/>
          <w:sz w:val="28"/>
          <w:szCs w:val="28"/>
          <w:lang w:eastAsia="ru-RU"/>
        </w:rPr>
        <w:lastRenderedPageBreak/>
        <w:t>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«-ся»)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8"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w:t>
      </w:r>
      <w:r w:rsidRPr="006D11B5">
        <w:rPr>
          <w:rFonts w:ascii="Times New Roman" w:eastAsia="Times New Roman" w:hAnsi="Times New Roman" w:cs="Times New Roman"/>
          <w:sz w:val="28"/>
          <w:szCs w:val="28"/>
          <w:lang w:eastAsia="ru-RU"/>
        </w:rPr>
        <w:lastRenderedPageBreak/>
        <w:t>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Порядковые числительные, обозначаемые в тексте муниципального правового акта цифровым способом (за исключением применения ссылки на </w:t>
      </w:r>
      <w:r w:rsidRPr="006D11B5">
        <w:rPr>
          <w:rFonts w:ascii="Times New Roman" w:eastAsia="Times New Roman" w:hAnsi="Times New Roman" w:cs="Times New Roman"/>
          <w:sz w:val="28"/>
          <w:szCs w:val="28"/>
          <w:lang w:eastAsia="ru-RU"/>
        </w:rPr>
        <w:lastRenderedPageBreak/>
        <w:t>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26. В приложении (приложениях) к муниципальному правовому акту помещаются правовые предписания, обладающие большим объемом (положение, </w:t>
      </w:r>
      <w:r w:rsidRPr="006D11B5">
        <w:rPr>
          <w:rFonts w:ascii="Times New Roman" w:eastAsia="Times New Roman" w:hAnsi="Times New Roman" w:cs="Times New Roman"/>
          <w:sz w:val="28"/>
          <w:szCs w:val="28"/>
          <w:lang w:eastAsia="ru-RU"/>
        </w:rPr>
        <w:lastRenderedPageBreak/>
        <w:t>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xml:space="preserve"> состоит из двух абзацев. Преамбула Устава может состоять из более чем двух абзацев. Преамбула нормативного муниципального </w:t>
      </w:r>
      <w:r w:rsidRPr="006D11B5">
        <w:rPr>
          <w:rFonts w:ascii="Times New Roman" w:eastAsia="Times New Roman" w:hAnsi="Times New Roman" w:cs="Times New Roman"/>
          <w:sz w:val="28"/>
          <w:szCs w:val="28"/>
          <w:lang w:eastAsia="ru-RU"/>
        </w:rPr>
        <w:lastRenderedPageBreak/>
        <w:t>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Абзац статьи, части статьи, пункта или подпункта, оканчивающийся двоеточием, и каждый следующий за ним структурный элемент </w:t>
      </w:r>
      <w:r w:rsidRPr="006D11B5">
        <w:rPr>
          <w:rFonts w:ascii="Times New Roman" w:eastAsia="Times New Roman" w:hAnsi="Times New Roman" w:cs="Times New Roman"/>
          <w:sz w:val="28"/>
          <w:szCs w:val="28"/>
          <w:lang w:eastAsia="ru-RU"/>
        </w:rPr>
        <w:lastRenderedPageBreak/>
        <w:t>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r w:rsidR="000A3530" w:rsidRPr="006D11B5">
        <w:rPr>
          <w:rFonts w:ascii="Times New Roman" w:eastAsia="Times New Roman" w:hAnsi="Times New Roman" w:cs="Times New Roman"/>
          <w:sz w:val="28"/>
          <w:szCs w:val="28"/>
          <w:lang w:eastAsia="ru-RU"/>
        </w:rPr>
        <w:t>__________</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85. Изменения в муниципальные правовые акты вносятся путем принятия (издания) муниципальных правовых актов того же вида тем же органом местного </w:t>
      </w:r>
      <w:r w:rsidRPr="006D11B5">
        <w:rPr>
          <w:rFonts w:ascii="Times New Roman" w:eastAsia="Times New Roman" w:hAnsi="Times New Roman" w:cs="Times New Roman"/>
          <w:sz w:val="28"/>
          <w:szCs w:val="28"/>
          <w:lang w:eastAsia="ru-RU"/>
        </w:rPr>
        <w:lastRenderedPageBreak/>
        <w:t>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w:t>
      </w:r>
      <w:r w:rsidRPr="006D11B5">
        <w:rPr>
          <w:rFonts w:ascii="Times New Roman" w:eastAsia="Times New Roman" w:hAnsi="Times New Roman" w:cs="Times New Roman"/>
          <w:sz w:val="28"/>
          <w:szCs w:val="28"/>
          <w:lang w:eastAsia="ru-RU"/>
        </w:rPr>
        <w:lastRenderedPageBreak/>
        <w:t>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w:t>
      </w:r>
      <w:r w:rsidRPr="006D11B5">
        <w:rPr>
          <w:rFonts w:ascii="Times New Roman" w:eastAsia="Times New Roman" w:hAnsi="Times New Roman" w:cs="Times New Roman"/>
          <w:sz w:val="28"/>
          <w:szCs w:val="28"/>
          <w:lang w:eastAsia="ru-RU"/>
        </w:rPr>
        <w:lastRenderedPageBreak/>
        <w:t>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00710D4D">
        <w:rPr>
          <w:rFonts w:ascii="Times New Roman" w:eastAsia="Times New Roman" w:hAnsi="Times New Roman" w:cs="Times New Roman"/>
          <w:sz w:val="28"/>
          <w:szCs w:val="28"/>
          <w:lang w:eastAsia="ru-RU"/>
        </w:rPr>
        <w:t>Окино-Ключевское</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0" w:tgtFrame="_blank" w:history="1">
        <w:r w:rsidRPr="006D11B5">
          <w:rPr>
            <w:rFonts w:ascii="Times New Roman" w:eastAsia="Times New Roman" w:hAnsi="Times New Roman" w:cs="Times New Roman"/>
            <w:sz w:val="28"/>
            <w:szCs w:val="28"/>
            <w:lang w:eastAsia="ru-RU"/>
          </w:rPr>
          <w:t>....</w:t>
        </w:r>
      </w:hyperlink>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отмене решения Совета депутатов _____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w:t>
      </w:r>
      <w:r w:rsidRPr="006D11B5">
        <w:rPr>
          <w:rFonts w:ascii="Times New Roman" w:eastAsia="Times New Roman" w:hAnsi="Times New Roman" w:cs="Times New Roman"/>
          <w:sz w:val="28"/>
          <w:szCs w:val="28"/>
          <w:lang w:eastAsia="ru-RU"/>
        </w:rPr>
        <w:lastRenderedPageBreak/>
        <w:t>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w:t>
      </w:r>
      <w:r w:rsidRPr="006D11B5">
        <w:rPr>
          <w:rFonts w:ascii="Times New Roman" w:eastAsia="Times New Roman" w:hAnsi="Times New Roman" w:cs="Times New Roman"/>
          <w:sz w:val="28"/>
          <w:szCs w:val="28"/>
          <w:lang w:eastAsia="ru-RU"/>
        </w:rPr>
        <w:lastRenderedPageBreak/>
        <w:t>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w:t>
      </w:r>
      <w:r w:rsidRPr="006D11B5">
        <w:rPr>
          <w:rFonts w:ascii="Times New Roman" w:eastAsia="Times New Roman" w:hAnsi="Times New Roman" w:cs="Times New Roman"/>
          <w:sz w:val="28"/>
          <w:szCs w:val="28"/>
          <w:lang w:eastAsia="ru-RU"/>
        </w:rPr>
        <w:lastRenderedPageBreak/>
        <w:t>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w:t>
      </w:r>
      <w:r w:rsidRPr="006D11B5">
        <w:rPr>
          <w:rFonts w:ascii="Times New Roman" w:eastAsia="Times New Roman" w:hAnsi="Times New Roman" w:cs="Times New Roman"/>
          <w:sz w:val="28"/>
          <w:szCs w:val="28"/>
          <w:lang w:eastAsia="ru-RU"/>
        </w:rPr>
        <w:lastRenderedPageBreak/>
        <w:t>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C7" w:rsidRDefault="00661DC7" w:rsidP="005540EE">
      <w:pPr>
        <w:spacing w:after="0" w:line="240" w:lineRule="auto"/>
      </w:pPr>
      <w:r>
        <w:separator/>
      </w:r>
    </w:p>
  </w:endnote>
  <w:endnote w:type="continuationSeparator" w:id="1">
    <w:p w:rsidR="00661DC7" w:rsidRDefault="00661DC7" w:rsidP="005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C7" w:rsidRDefault="00661DC7" w:rsidP="005540EE">
      <w:pPr>
        <w:spacing w:after="0" w:line="240" w:lineRule="auto"/>
      </w:pPr>
      <w:r>
        <w:separator/>
      </w:r>
    </w:p>
  </w:footnote>
  <w:footnote w:type="continuationSeparator" w:id="1">
    <w:p w:rsidR="00661DC7" w:rsidRDefault="00661DC7" w:rsidP="005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1729372"/>
      <w:docPartObj>
        <w:docPartGallery w:val="Page Numbers (Top of Page)"/>
        <w:docPartUnique/>
      </w:docPartObj>
    </w:sdtPr>
    <w:sdtContent>
      <w:p w:rsidR="005540EE" w:rsidRPr="005540EE" w:rsidRDefault="00930431">
        <w:pPr>
          <w:pStyle w:val="a4"/>
          <w:jc w:val="center"/>
          <w:rPr>
            <w:rFonts w:ascii="Times New Roman" w:hAnsi="Times New Roman" w:cs="Times New Roman"/>
          </w:rPr>
        </w:pPr>
        <w:r w:rsidRPr="005540EE">
          <w:rPr>
            <w:rFonts w:ascii="Times New Roman" w:hAnsi="Times New Roman" w:cs="Times New Roman"/>
          </w:rPr>
          <w:fldChar w:fldCharType="begin"/>
        </w:r>
        <w:r w:rsidR="005540EE"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61775E">
          <w:rPr>
            <w:rFonts w:ascii="Times New Roman" w:hAnsi="Times New Roman" w:cs="Times New Roman"/>
            <w:noProof/>
          </w:rPr>
          <w:t>26</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074609"/>
    <w:rsid w:val="00047BDB"/>
    <w:rsid w:val="00074609"/>
    <w:rsid w:val="000A3530"/>
    <w:rsid w:val="001464E1"/>
    <w:rsid w:val="001C1FF7"/>
    <w:rsid w:val="00223811"/>
    <w:rsid w:val="0029371E"/>
    <w:rsid w:val="003671C2"/>
    <w:rsid w:val="00404B55"/>
    <w:rsid w:val="0050386B"/>
    <w:rsid w:val="005540EE"/>
    <w:rsid w:val="005564AD"/>
    <w:rsid w:val="005E248A"/>
    <w:rsid w:val="005E6D57"/>
    <w:rsid w:val="0061775E"/>
    <w:rsid w:val="00661DC7"/>
    <w:rsid w:val="006D11B5"/>
    <w:rsid w:val="00710D4D"/>
    <w:rsid w:val="008368CD"/>
    <w:rsid w:val="008C3440"/>
    <w:rsid w:val="008E58CC"/>
    <w:rsid w:val="008F244A"/>
    <w:rsid w:val="00930431"/>
    <w:rsid w:val="00BB5205"/>
    <w:rsid w:val="00CC4F25"/>
    <w:rsid w:val="00CF0687"/>
    <w:rsid w:val="00E21E39"/>
    <w:rsid w:val="00E4741C"/>
    <w:rsid w:val="00EB526C"/>
    <w:rsid w:val="00ED2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27CD428C-E9C1-4BA6-85DB-BFB9B83DF0A8"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27CD428C-E9C1-4BA6-85DB-BFB9B83DF0A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27CD428C-E9C1-4BA6-85DB-BFB9B83DF0A8"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E344-2608-4869-B09F-95628B5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9951</Words>
  <Characters>56726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Окино-Ключи</cp:lastModifiedBy>
  <cp:revision>12</cp:revision>
  <cp:lastPrinted>2022-05-16T06:42:00Z</cp:lastPrinted>
  <dcterms:created xsi:type="dcterms:W3CDTF">2022-05-11T13:15:00Z</dcterms:created>
  <dcterms:modified xsi:type="dcterms:W3CDTF">2022-06-30T02:49:00Z</dcterms:modified>
</cp:coreProperties>
</file>